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90911" w14:textId="77777777" w:rsidR="007E4D0F" w:rsidRDefault="009E3C62" w:rsidP="00E6545E">
      <w:pPr>
        <w:spacing w:after="48" w:line="259" w:lineRule="auto"/>
        <w:ind w:left="0" w:right="9811" w:firstLine="0"/>
        <w:jc w:val="left"/>
      </w:pPr>
      <w:r>
        <w:rPr>
          <w:rFonts w:ascii="Times New Roman" w:eastAsia="Times New Roman" w:hAnsi="Times New Roman" w:cs="Times New Roman"/>
          <w:sz w:val="21"/>
        </w:rPr>
        <w:t xml:space="preserve"> </w:t>
      </w:r>
    </w:p>
    <w:p w14:paraId="45AD88B3" w14:textId="77777777" w:rsidR="007E4D0F" w:rsidRDefault="009E3C62">
      <w:pPr>
        <w:ind w:right="0"/>
      </w:pPr>
      <w:r>
        <w:t xml:space="preserve">The City of San Dimas Parks and Recreation Department’s (SDPRD) Youth Assistance Scholarship Program (YASP) is available to qualifying youth wanting to participate in the Kids Fun Club or Teen City program. In order to qualify, families must complete an application and provide documentation of household income and residency as listed below. </w:t>
      </w:r>
    </w:p>
    <w:p w14:paraId="2D62055C" w14:textId="77777777" w:rsidR="007E4D0F" w:rsidRDefault="009E3C62">
      <w:pPr>
        <w:spacing w:after="0" w:line="259" w:lineRule="auto"/>
        <w:ind w:left="120" w:right="0" w:firstLine="0"/>
        <w:jc w:val="left"/>
      </w:pPr>
      <w:r>
        <w:rPr>
          <w:sz w:val="18"/>
        </w:rPr>
        <w:t xml:space="preserve">* Shirts and excursions are </w:t>
      </w:r>
      <w:r>
        <w:rPr>
          <w:sz w:val="18"/>
          <w:u w:val="single" w:color="000000"/>
        </w:rPr>
        <w:t>not</w:t>
      </w:r>
      <w:r>
        <w:rPr>
          <w:sz w:val="18"/>
        </w:rPr>
        <w:t xml:space="preserve"> eligible for scholarship assistance.</w:t>
      </w:r>
      <w:r>
        <w:rPr>
          <w:sz w:val="14"/>
        </w:rPr>
        <w:t xml:space="preserve"> </w:t>
      </w:r>
    </w:p>
    <w:p w14:paraId="24745518" w14:textId="77777777" w:rsidR="007E4D0F" w:rsidRDefault="007E4D0F">
      <w:pPr>
        <w:spacing w:after="57" w:line="259" w:lineRule="auto"/>
        <w:ind w:left="0" w:right="0" w:firstLine="0"/>
        <w:jc w:val="left"/>
      </w:pPr>
    </w:p>
    <w:p w14:paraId="1DF135D0" w14:textId="77777777" w:rsidR="007E4D0F" w:rsidRDefault="009E3C62">
      <w:pPr>
        <w:pStyle w:val="Heading1"/>
        <w:spacing w:after="80"/>
        <w:ind w:left="115" w:right="0" w:hanging="10"/>
        <w:jc w:val="left"/>
      </w:pPr>
      <w:r>
        <w:rPr>
          <w:sz w:val="20"/>
        </w:rPr>
        <w:t>A.</w:t>
      </w:r>
      <w:r>
        <w:rPr>
          <w:rFonts w:ascii="Arial" w:eastAsia="Arial" w:hAnsi="Arial" w:cs="Arial"/>
          <w:sz w:val="20"/>
        </w:rPr>
        <w:t xml:space="preserve"> </w:t>
      </w:r>
      <w:r>
        <w:rPr>
          <w:sz w:val="20"/>
        </w:rPr>
        <w:t xml:space="preserve"> ELIGIBILITY REQUIREMENTS </w:t>
      </w:r>
    </w:p>
    <w:p w14:paraId="49AA39F7" w14:textId="77777777" w:rsidR="007E4D0F" w:rsidRDefault="009E3C62">
      <w:pPr>
        <w:numPr>
          <w:ilvl w:val="0"/>
          <w:numId w:val="1"/>
        </w:numPr>
        <w:spacing w:after="48"/>
        <w:ind w:right="0" w:hanging="360"/>
      </w:pPr>
      <w:r>
        <w:t>City of San Dimas Resident</w:t>
      </w:r>
      <w:r>
        <w:rPr>
          <w:rFonts w:ascii="Wingdings" w:eastAsia="Wingdings" w:hAnsi="Wingdings" w:cs="Wingdings"/>
        </w:rPr>
        <w:t></w:t>
      </w:r>
    </w:p>
    <w:p w14:paraId="227E848F" w14:textId="77777777" w:rsidR="007E4D0F" w:rsidRDefault="009E3C62">
      <w:pPr>
        <w:numPr>
          <w:ilvl w:val="0"/>
          <w:numId w:val="1"/>
        </w:numPr>
        <w:spacing w:after="47"/>
        <w:ind w:right="0" w:hanging="360"/>
      </w:pPr>
      <w:r>
        <w:t>Limited to participation by children 17 years and younger</w:t>
      </w:r>
      <w:r>
        <w:rPr>
          <w:rFonts w:ascii="Wingdings" w:eastAsia="Wingdings" w:hAnsi="Wingdings" w:cs="Wingdings"/>
        </w:rPr>
        <w:t></w:t>
      </w:r>
    </w:p>
    <w:p w14:paraId="6AB034E4" w14:textId="77777777" w:rsidR="007E4D0F" w:rsidRDefault="009E3C62">
      <w:pPr>
        <w:numPr>
          <w:ilvl w:val="0"/>
          <w:numId w:val="1"/>
        </w:numPr>
        <w:spacing w:after="179"/>
        <w:ind w:right="0" w:hanging="360"/>
      </w:pPr>
      <w:r>
        <w:t>Meet income limits, based on Maximum Allowable Gross Household income per HUD income requirements:</w:t>
      </w:r>
      <w:r>
        <w:rPr>
          <w:rFonts w:ascii="Wingdings" w:eastAsia="Wingdings" w:hAnsi="Wingdings" w:cs="Wingdings"/>
        </w:rPr>
        <w:t></w:t>
      </w:r>
    </w:p>
    <w:p w14:paraId="04EA11F5" w14:textId="77777777" w:rsidR="007E4D0F" w:rsidRDefault="009E3C62">
      <w:pPr>
        <w:pStyle w:val="Heading1"/>
        <w:spacing w:after="40"/>
        <w:ind w:left="110" w:right="0"/>
      </w:pPr>
      <w:r>
        <w:t>*202</w:t>
      </w:r>
      <w:r w:rsidR="00E6545E">
        <w:t>4</w:t>
      </w:r>
      <w:r>
        <w:t xml:space="preserve"> INCOME LIMITS ** </w:t>
      </w:r>
    </w:p>
    <w:p w14:paraId="22BF9289" w14:textId="77777777" w:rsidR="007E4D0F" w:rsidRDefault="009E3C62">
      <w:pPr>
        <w:spacing w:after="40" w:line="259" w:lineRule="auto"/>
        <w:ind w:left="115" w:right="0" w:firstLine="0"/>
        <w:jc w:val="center"/>
      </w:pPr>
      <w:r>
        <w:rPr>
          <w:rFonts w:ascii="Arial" w:eastAsia="Arial" w:hAnsi="Arial" w:cs="Arial"/>
          <w:sz w:val="16"/>
        </w:rPr>
        <w:t>** Based on US Department of Housing and Urban Development (HUD) 202</w:t>
      </w:r>
      <w:r w:rsidR="00E6545E">
        <w:rPr>
          <w:rFonts w:ascii="Arial" w:eastAsia="Arial" w:hAnsi="Arial" w:cs="Arial"/>
          <w:sz w:val="16"/>
        </w:rPr>
        <w:t>4</w:t>
      </w:r>
      <w:r>
        <w:rPr>
          <w:rFonts w:ascii="Arial" w:eastAsia="Arial" w:hAnsi="Arial" w:cs="Arial"/>
          <w:sz w:val="16"/>
        </w:rPr>
        <w:t xml:space="preserve"> Median Family Income limits for Los Angeles County </w:t>
      </w:r>
    </w:p>
    <w:p w14:paraId="2A6563E5" w14:textId="77777777" w:rsidR="007E4D0F" w:rsidRDefault="009E3C62">
      <w:pPr>
        <w:spacing w:after="0" w:line="259" w:lineRule="auto"/>
        <w:ind w:left="0" w:right="0" w:firstLine="0"/>
        <w:jc w:val="left"/>
      </w:pPr>
      <w:r>
        <w:rPr>
          <w:rFonts w:ascii="Arial" w:eastAsia="Arial" w:hAnsi="Arial" w:cs="Arial"/>
          <w:sz w:val="22"/>
        </w:rPr>
        <w:t xml:space="preserve"> </w:t>
      </w:r>
    </w:p>
    <w:tbl>
      <w:tblPr>
        <w:tblStyle w:val="TableGrid"/>
        <w:tblW w:w="9294" w:type="dxa"/>
        <w:tblInd w:w="910" w:type="dxa"/>
        <w:tblCellMar>
          <w:top w:w="34" w:type="dxa"/>
          <w:left w:w="4" w:type="dxa"/>
          <w:right w:w="102" w:type="dxa"/>
        </w:tblCellMar>
        <w:tblLook w:val="04A0" w:firstRow="1" w:lastRow="0" w:firstColumn="1" w:lastColumn="0" w:noHBand="0" w:noVBand="1"/>
      </w:tblPr>
      <w:tblGrid>
        <w:gridCol w:w="983"/>
        <w:gridCol w:w="1036"/>
        <w:gridCol w:w="1042"/>
        <w:gridCol w:w="1039"/>
        <w:gridCol w:w="1039"/>
        <w:gridCol w:w="1038"/>
        <w:gridCol w:w="1039"/>
        <w:gridCol w:w="1040"/>
        <w:gridCol w:w="1038"/>
      </w:tblGrid>
      <w:tr w:rsidR="007E4D0F" w14:paraId="236D7258" w14:textId="77777777">
        <w:trPr>
          <w:trHeight w:val="233"/>
        </w:trPr>
        <w:tc>
          <w:tcPr>
            <w:tcW w:w="983" w:type="dxa"/>
            <w:tcBorders>
              <w:top w:val="single" w:sz="4" w:space="0" w:color="000000"/>
              <w:left w:val="single" w:sz="4" w:space="0" w:color="000000"/>
              <w:bottom w:val="single" w:sz="4" w:space="0" w:color="000000"/>
              <w:right w:val="single" w:sz="4" w:space="0" w:color="000000"/>
            </w:tcBorders>
          </w:tcPr>
          <w:p w14:paraId="0EB5FEAB" w14:textId="77777777" w:rsidR="007E4D0F" w:rsidRDefault="009E3C62">
            <w:pPr>
              <w:spacing w:after="0" w:line="259" w:lineRule="auto"/>
              <w:ind w:left="109" w:right="0" w:firstLine="0"/>
              <w:jc w:val="left"/>
            </w:pPr>
            <w:r>
              <w:rPr>
                <w:b/>
                <w:sz w:val="16"/>
              </w:rPr>
              <w:t xml:space="preserve">Family Size </w:t>
            </w:r>
          </w:p>
        </w:tc>
        <w:tc>
          <w:tcPr>
            <w:tcW w:w="1036" w:type="dxa"/>
            <w:tcBorders>
              <w:top w:val="single" w:sz="4" w:space="0" w:color="000000"/>
              <w:left w:val="single" w:sz="4" w:space="0" w:color="000000"/>
              <w:bottom w:val="single" w:sz="4" w:space="0" w:color="000000"/>
              <w:right w:val="single" w:sz="4" w:space="0" w:color="000000"/>
            </w:tcBorders>
            <w:shd w:val="clear" w:color="auto" w:fill="D9D9D9"/>
          </w:tcPr>
          <w:p w14:paraId="76F79B9E" w14:textId="77777777" w:rsidR="007E4D0F" w:rsidRDefault="009E3C62">
            <w:pPr>
              <w:spacing w:after="0" w:line="259" w:lineRule="auto"/>
              <w:ind w:left="109" w:right="0" w:firstLine="0"/>
              <w:jc w:val="center"/>
            </w:pPr>
            <w:r>
              <w:rPr>
                <w:b/>
                <w:sz w:val="16"/>
              </w:rPr>
              <w:t xml:space="preserve">1 Person </w:t>
            </w:r>
          </w:p>
        </w:tc>
        <w:tc>
          <w:tcPr>
            <w:tcW w:w="1042" w:type="dxa"/>
            <w:tcBorders>
              <w:top w:val="single" w:sz="4" w:space="0" w:color="000000"/>
              <w:left w:val="single" w:sz="4" w:space="0" w:color="000000"/>
              <w:bottom w:val="single" w:sz="4" w:space="0" w:color="000000"/>
              <w:right w:val="single" w:sz="4" w:space="0" w:color="000000"/>
            </w:tcBorders>
            <w:shd w:val="clear" w:color="auto" w:fill="D9D9D9"/>
          </w:tcPr>
          <w:p w14:paraId="1419F0C4" w14:textId="77777777" w:rsidR="007E4D0F" w:rsidRDefault="009E3C62">
            <w:pPr>
              <w:spacing w:after="0" w:line="259" w:lineRule="auto"/>
              <w:ind w:left="109" w:right="0" w:firstLine="0"/>
              <w:jc w:val="center"/>
            </w:pPr>
            <w:r>
              <w:rPr>
                <w:b/>
                <w:sz w:val="16"/>
              </w:rPr>
              <w:t xml:space="preserve">2 Persons </w:t>
            </w:r>
          </w:p>
        </w:tc>
        <w:tc>
          <w:tcPr>
            <w:tcW w:w="1039" w:type="dxa"/>
            <w:tcBorders>
              <w:top w:val="single" w:sz="4" w:space="0" w:color="000000"/>
              <w:left w:val="single" w:sz="4" w:space="0" w:color="000000"/>
              <w:bottom w:val="single" w:sz="4" w:space="0" w:color="000000"/>
              <w:right w:val="single" w:sz="4" w:space="0" w:color="000000"/>
            </w:tcBorders>
            <w:shd w:val="clear" w:color="auto" w:fill="D9D9D9"/>
          </w:tcPr>
          <w:p w14:paraId="42364620" w14:textId="77777777" w:rsidR="007E4D0F" w:rsidRDefault="009E3C62">
            <w:pPr>
              <w:spacing w:after="0" w:line="259" w:lineRule="auto"/>
              <w:ind w:left="112" w:right="0" w:firstLine="0"/>
              <w:jc w:val="center"/>
            </w:pPr>
            <w:r>
              <w:rPr>
                <w:b/>
                <w:sz w:val="16"/>
              </w:rPr>
              <w:t xml:space="preserve">3 Persons </w:t>
            </w:r>
          </w:p>
        </w:tc>
        <w:tc>
          <w:tcPr>
            <w:tcW w:w="1039" w:type="dxa"/>
            <w:tcBorders>
              <w:top w:val="single" w:sz="4" w:space="0" w:color="000000"/>
              <w:left w:val="single" w:sz="4" w:space="0" w:color="000000"/>
              <w:bottom w:val="single" w:sz="4" w:space="0" w:color="000000"/>
              <w:right w:val="single" w:sz="6" w:space="0" w:color="000000"/>
            </w:tcBorders>
            <w:shd w:val="clear" w:color="auto" w:fill="D9D9D9"/>
          </w:tcPr>
          <w:p w14:paraId="372D18EF" w14:textId="77777777" w:rsidR="007E4D0F" w:rsidRDefault="009E3C62">
            <w:pPr>
              <w:spacing w:after="0" w:line="259" w:lineRule="auto"/>
              <w:ind w:left="117" w:right="0" w:firstLine="0"/>
              <w:jc w:val="center"/>
            </w:pPr>
            <w:r>
              <w:rPr>
                <w:b/>
                <w:sz w:val="16"/>
              </w:rPr>
              <w:t xml:space="preserve">4 Persons </w:t>
            </w:r>
          </w:p>
        </w:tc>
        <w:tc>
          <w:tcPr>
            <w:tcW w:w="1038" w:type="dxa"/>
            <w:tcBorders>
              <w:top w:val="single" w:sz="4" w:space="0" w:color="000000"/>
              <w:left w:val="single" w:sz="6" w:space="0" w:color="000000"/>
              <w:bottom w:val="single" w:sz="4" w:space="0" w:color="000000"/>
              <w:right w:val="single" w:sz="4" w:space="0" w:color="000000"/>
            </w:tcBorders>
            <w:shd w:val="clear" w:color="auto" w:fill="D9D9D9"/>
          </w:tcPr>
          <w:p w14:paraId="58226476" w14:textId="77777777" w:rsidR="007E4D0F" w:rsidRDefault="009E3C62">
            <w:pPr>
              <w:spacing w:after="0" w:line="259" w:lineRule="auto"/>
              <w:ind w:left="108" w:right="0" w:firstLine="0"/>
              <w:jc w:val="center"/>
            </w:pPr>
            <w:r>
              <w:rPr>
                <w:b/>
                <w:sz w:val="16"/>
              </w:rPr>
              <w:t xml:space="preserve">5 Persons </w:t>
            </w:r>
          </w:p>
        </w:tc>
        <w:tc>
          <w:tcPr>
            <w:tcW w:w="1039" w:type="dxa"/>
            <w:tcBorders>
              <w:top w:val="single" w:sz="4" w:space="0" w:color="000000"/>
              <w:left w:val="single" w:sz="4" w:space="0" w:color="000000"/>
              <w:bottom w:val="single" w:sz="4" w:space="0" w:color="000000"/>
              <w:right w:val="single" w:sz="4" w:space="0" w:color="000000"/>
            </w:tcBorders>
            <w:shd w:val="clear" w:color="auto" w:fill="D9D9D9"/>
          </w:tcPr>
          <w:p w14:paraId="3A74E254" w14:textId="77777777" w:rsidR="007E4D0F" w:rsidRDefault="009E3C62">
            <w:pPr>
              <w:spacing w:after="0" w:line="259" w:lineRule="auto"/>
              <w:ind w:left="109" w:right="0" w:firstLine="0"/>
              <w:jc w:val="center"/>
            </w:pPr>
            <w:r>
              <w:rPr>
                <w:b/>
                <w:sz w:val="16"/>
              </w:rPr>
              <w:t xml:space="preserve">6 Persons </w:t>
            </w:r>
          </w:p>
        </w:tc>
        <w:tc>
          <w:tcPr>
            <w:tcW w:w="1040" w:type="dxa"/>
            <w:tcBorders>
              <w:top w:val="single" w:sz="4" w:space="0" w:color="000000"/>
              <w:left w:val="single" w:sz="4" w:space="0" w:color="000000"/>
              <w:bottom w:val="single" w:sz="4" w:space="0" w:color="000000"/>
              <w:right w:val="single" w:sz="4" w:space="0" w:color="000000"/>
            </w:tcBorders>
            <w:shd w:val="clear" w:color="auto" w:fill="D9D9D9"/>
          </w:tcPr>
          <w:p w14:paraId="311B73BA" w14:textId="77777777" w:rsidR="007E4D0F" w:rsidRDefault="009E3C62">
            <w:pPr>
              <w:spacing w:after="0" w:line="259" w:lineRule="auto"/>
              <w:ind w:left="108" w:right="0" w:firstLine="0"/>
              <w:jc w:val="center"/>
            </w:pPr>
            <w:r>
              <w:rPr>
                <w:b/>
                <w:sz w:val="16"/>
              </w:rPr>
              <w:t xml:space="preserve">7 Persons </w:t>
            </w:r>
          </w:p>
        </w:tc>
        <w:tc>
          <w:tcPr>
            <w:tcW w:w="1038" w:type="dxa"/>
            <w:tcBorders>
              <w:top w:val="single" w:sz="4" w:space="0" w:color="000000"/>
              <w:left w:val="single" w:sz="4" w:space="0" w:color="000000"/>
              <w:bottom w:val="single" w:sz="4" w:space="0" w:color="000000"/>
              <w:right w:val="single" w:sz="4" w:space="0" w:color="000000"/>
            </w:tcBorders>
            <w:shd w:val="clear" w:color="auto" w:fill="D9D9D9"/>
          </w:tcPr>
          <w:p w14:paraId="05337DCA" w14:textId="77777777" w:rsidR="007E4D0F" w:rsidRDefault="009E3C62">
            <w:pPr>
              <w:spacing w:after="0" w:line="259" w:lineRule="auto"/>
              <w:ind w:left="108" w:right="0" w:firstLine="0"/>
              <w:jc w:val="center"/>
            </w:pPr>
            <w:r>
              <w:rPr>
                <w:b/>
                <w:sz w:val="16"/>
              </w:rPr>
              <w:t xml:space="preserve">8 Persons </w:t>
            </w:r>
          </w:p>
        </w:tc>
      </w:tr>
      <w:tr w:rsidR="007E4D0F" w14:paraId="5C9D741D" w14:textId="77777777">
        <w:trPr>
          <w:trHeight w:val="601"/>
        </w:trPr>
        <w:tc>
          <w:tcPr>
            <w:tcW w:w="983" w:type="dxa"/>
            <w:tcBorders>
              <w:top w:val="single" w:sz="4" w:space="0" w:color="000000"/>
              <w:left w:val="single" w:sz="4" w:space="0" w:color="000000"/>
              <w:bottom w:val="single" w:sz="4" w:space="0" w:color="000000"/>
              <w:right w:val="single" w:sz="4" w:space="0" w:color="000000"/>
            </w:tcBorders>
          </w:tcPr>
          <w:p w14:paraId="38C86A25" w14:textId="77777777" w:rsidR="007E4D0F" w:rsidRDefault="009E3C62">
            <w:pPr>
              <w:spacing w:after="16" w:line="259" w:lineRule="auto"/>
              <w:ind w:left="109" w:right="0" w:firstLine="0"/>
              <w:jc w:val="left"/>
            </w:pPr>
            <w:r>
              <w:rPr>
                <w:b/>
                <w:sz w:val="14"/>
              </w:rPr>
              <w:t xml:space="preserve">Maximum </w:t>
            </w:r>
          </w:p>
          <w:p w14:paraId="7B9CCE8D" w14:textId="77777777" w:rsidR="007E4D0F" w:rsidRDefault="009E3C62">
            <w:pPr>
              <w:spacing w:after="11" w:line="259" w:lineRule="auto"/>
              <w:ind w:left="109" w:right="0" w:firstLine="0"/>
              <w:jc w:val="left"/>
            </w:pPr>
            <w:r>
              <w:rPr>
                <w:b/>
                <w:sz w:val="14"/>
              </w:rPr>
              <w:t xml:space="preserve">Household </w:t>
            </w:r>
          </w:p>
          <w:p w14:paraId="49ACF181" w14:textId="77777777" w:rsidR="007E4D0F" w:rsidRDefault="009E3C62">
            <w:pPr>
              <w:spacing w:after="0" w:line="259" w:lineRule="auto"/>
              <w:ind w:left="109" w:right="0" w:firstLine="0"/>
              <w:jc w:val="left"/>
            </w:pPr>
            <w:r>
              <w:rPr>
                <w:b/>
                <w:sz w:val="14"/>
              </w:rPr>
              <w:t xml:space="preserve">Income </w:t>
            </w:r>
          </w:p>
        </w:tc>
        <w:tc>
          <w:tcPr>
            <w:tcW w:w="1036" w:type="dxa"/>
            <w:tcBorders>
              <w:top w:val="single" w:sz="4" w:space="0" w:color="000000"/>
              <w:left w:val="single" w:sz="4" w:space="0" w:color="000000"/>
              <w:bottom w:val="single" w:sz="4" w:space="0" w:color="000000"/>
              <w:right w:val="single" w:sz="4" w:space="0" w:color="000000"/>
            </w:tcBorders>
          </w:tcPr>
          <w:p w14:paraId="0AB9CC7D" w14:textId="77777777" w:rsidR="007E4D0F" w:rsidRDefault="009E3C62">
            <w:pPr>
              <w:spacing w:after="0" w:line="259" w:lineRule="auto"/>
              <w:ind w:left="0" w:right="0" w:firstLine="0"/>
              <w:jc w:val="left"/>
            </w:pPr>
            <w:r>
              <w:rPr>
                <w:sz w:val="15"/>
              </w:rPr>
              <w:t xml:space="preserve"> </w:t>
            </w:r>
          </w:p>
          <w:p w14:paraId="14E69D19" w14:textId="77777777" w:rsidR="007E4D0F" w:rsidRDefault="009E3C62">
            <w:pPr>
              <w:spacing w:after="0" w:line="259" w:lineRule="auto"/>
              <w:ind w:left="111" w:right="0" w:firstLine="0"/>
              <w:jc w:val="center"/>
            </w:pPr>
            <w:r>
              <w:rPr>
                <w:sz w:val="16"/>
              </w:rPr>
              <w:t>$</w:t>
            </w:r>
            <w:r w:rsidR="00E6545E" w:rsidRPr="00E6545E">
              <w:rPr>
                <w:sz w:val="16"/>
              </w:rPr>
              <w:t>77,770</w:t>
            </w:r>
            <w:r w:rsidRPr="00E6545E">
              <w:rPr>
                <w:sz w:val="12"/>
              </w:rPr>
              <w:t xml:space="preserve"> </w:t>
            </w:r>
          </w:p>
        </w:tc>
        <w:tc>
          <w:tcPr>
            <w:tcW w:w="1042" w:type="dxa"/>
            <w:tcBorders>
              <w:top w:val="single" w:sz="4" w:space="0" w:color="000000"/>
              <w:left w:val="single" w:sz="4" w:space="0" w:color="000000"/>
              <w:bottom w:val="single" w:sz="4" w:space="0" w:color="000000"/>
              <w:right w:val="single" w:sz="4" w:space="0" w:color="000000"/>
            </w:tcBorders>
          </w:tcPr>
          <w:p w14:paraId="6E2578B5" w14:textId="77777777" w:rsidR="007E4D0F" w:rsidRDefault="009E3C62">
            <w:pPr>
              <w:spacing w:after="0" w:line="259" w:lineRule="auto"/>
              <w:ind w:left="1" w:right="0" w:firstLine="0"/>
              <w:jc w:val="left"/>
            </w:pPr>
            <w:r>
              <w:rPr>
                <w:sz w:val="15"/>
              </w:rPr>
              <w:t xml:space="preserve"> </w:t>
            </w:r>
          </w:p>
          <w:p w14:paraId="2E94B389" w14:textId="77777777" w:rsidR="007E4D0F" w:rsidRDefault="009E3C62">
            <w:pPr>
              <w:spacing w:after="0" w:line="259" w:lineRule="auto"/>
              <w:ind w:left="117" w:right="0" w:firstLine="0"/>
              <w:jc w:val="center"/>
            </w:pPr>
            <w:r>
              <w:rPr>
                <w:sz w:val="16"/>
              </w:rPr>
              <w:t>$</w:t>
            </w:r>
            <w:r w:rsidR="00E6545E">
              <w:rPr>
                <w:sz w:val="16"/>
              </w:rPr>
              <w:t>88,800</w:t>
            </w:r>
            <w:r>
              <w:rPr>
                <w:sz w:val="16"/>
              </w:rP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19B86B4F" w14:textId="77777777" w:rsidR="007E4D0F" w:rsidRDefault="009E3C62">
            <w:pPr>
              <w:spacing w:after="0" w:line="259" w:lineRule="auto"/>
              <w:ind w:left="1" w:right="0" w:firstLine="0"/>
              <w:jc w:val="left"/>
            </w:pPr>
            <w:r>
              <w:rPr>
                <w:sz w:val="15"/>
              </w:rPr>
              <w:t xml:space="preserve"> </w:t>
            </w:r>
          </w:p>
          <w:p w14:paraId="52F975B0" w14:textId="77777777" w:rsidR="007E4D0F" w:rsidRDefault="009E3C62">
            <w:pPr>
              <w:spacing w:after="0" w:line="259" w:lineRule="auto"/>
              <w:ind w:left="120" w:right="0" w:firstLine="0"/>
              <w:jc w:val="center"/>
            </w:pPr>
            <w:r>
              <w:rPr>
                <w:sz w:val="16"/>
              </w:rPr>
              <w:t>$</w:t>
            </w:r>
            <w:r w:rsidR="00E6545E">
              <w:rPr>
                <w:sz w:val="16"/>
              </w:rPr>
              <w:t>99,900</w:t>
            </w:r>
            <w:r>
              <w:rPr>
                <w:sz w:val="16"/>
              </w:rPr>
              <w:t xml:space="preserve"> </w:t>
            </w:r>
          </w:p>
        </w:tc>
        <w:tc>
          <w:tcPr>
            <w:tcW w:w="1039" w:type="dxa"/>
            <w:tcBorders>
              <w:top w:val="single" w:sz="4" w:space="0" w:color="000000"/>
              <w:left w:val="single" w:sz="4" w:space="0" w:color="000000"/>
              <w:bottom w:val="single" w:sz="4" w:space="0" w:color="000000"/>
              <w:right w:val="single" w:sz="6" w:space="0" w:color="000000"/>
            </w:tcBorders>
          </w:tcPr>
          <w:p w14:paraId="4724BF6C" w14:textId="77777777" w:rsidR="007E4D0F" w:rsidRDefault="009E3C62">
            <w:pPr>
              <w:spacing w:after="0" w:line="259" w:lineRule="auto"/>
              <w:ind w:left="1" w:right="0" w:firstLine="0"/>
              <w:jc w:val="left"/>
            </w:pPr>
            <w:r>
              <w:rPr>
                <w:sz w:val="15"/>
              </w:rPr>
              <w:t xml:space="preserve"> </w:t>
            </w:r>
          </w:p>
          <w:p w14:paraId="67D06DF2" w14:textId="77777777" w:rsidR="007E4D0F" w:rsidRDefault="009E3C62">
            <w:pPr>
              <w:spacing w:after="0" w:line="259" w:lineRule="auto"/>
              <w:ind w:left="124" w:right="0" w:firstLine="0"/>
              <w:jc w:val="center"/>
            </w:pPr>
            <w:r>
              <w:rPr>
                <w:sz w:val="16"/>
              </w:rPr>
              <w:t>$</w:t>
            </w:r>
            <w:r w:rsidR="00E6545E">
              <w:rPr>
                <w:sz w:val="16"/>
              </w:rPr>
              <w:t>110,950</w:t>
            </w:r>
            <w:r>
              <w:rPr>
                <w:sz w:val="16"/>
              </w:rPr>
              <w:t xml:space="preserve"> </w:t>
            </w:r>
          </w:p>
        </w:tc>
        <w:tc>
          <w:tcPr>
            <w:tcW w:w="1038" w:type="dxa"/>
            <w:tcBorders>
              <w:top w:val="single" w:sz="4" w:space="0" w:color="000000"/>
              <w:left w:val="single" w:sz="6" w:space="0" w:color="000000"/>
              <w:bottom w:val="single" w:sz="4" w:space="0" w:color="000000"/>
              <w:right w:val="single" w:sz="4" w:space="0" w:color="000000"/>
            </w:tcBorders>
          </w:tcPr>
          <w:p w14:paraId="4216C357" w14:textId="77777777" w:rsidR="007E4D0F" w:rsidRDefault="009E3C62">
            <w:pPr>
              <w:spacing w:after="0" w:line="259" w:lineRule="auto"/>
              <w:ind w:left="4" w:right="0" w:firstLine="0"/>
              <w:jc w:val="left"/>
            </w:pPr>
            <w:r>
              <w:rPr>
                <w:sz w:val="15"/>
              </w:rPr>
              <w:t xml:space="preserve"> </w:t>
            </w:r>
          </w:p>
          <w:p w14:paraId="7E50C60E" w14:textId="77777777" w:rsidR="007E4D0F" w:rsidRDefault="009E3C62">
            <w:pPr>
              <w:spacing w:after="0" w:line="259" w:lineRule="auto"/>
              <w:ind w:left="111" w:right="0" w:firstLine="0"/>
              <w:jc w:val="center"/>
            </w:pPr>
            <w:r>
              <w:rPr>
                <w:sz w:val="16"/>
              </w:rPr>
              <w:t>$1</w:t>
            </w:r>
            <w:r w:rsidR="00E6545E">
              <w:rPr>
                <w:sz w:val="16"/>
              </w:rPr>
              <w:t>19,850</w:t>
            </w:r>
          </w:p>
        </w:tc>
        <w:tc>
          <w:tcPr>
            <w:tcW w:w="1039" w:type="dxa"/>
            <w:tcBorders>
              <w:top w:val="single" w:sz="4" w:space="0" w:color="000000"/>
              <w:left w:val="single" w:sz="4" w:space="0" w:color="000000"/>
              <w:bottom w:val="single" w:sz="4" w:space="0" w:color="000000"/>
              <w:right w:val="single" w:sz="4" w:space="0" w:color="000000"/>
            </w:tcBorders>
          </w:tcPr>
          <w:p w14:paraId="7BCB0509" w14:textId="77777777" w:rsidR="007E4D0F" w:rsidRDefault="009E3C62">
            <w:pPr>
              <w:spacing w:after="0" w:line="259" w:lineRule="auto"/>
              <w:ind w:left="2" w:right="0" w:firstLine="0"/>
              <w:jc w:val="left"/>
            </w:pPr>
            <w:r>
              <w:rPr>
                <w:sz w:val="15"/>
              </w:rPr>
              <w:t xml:space="preserve"> </w:t>
            </w:r>
          </w:p>
          <w:p w14:paraId="368D3783" w14:textId="77777777" w:rsidR="007E4D0F" w:rsidRDefault="009E3C62">
            <w:pPr>
              <w:spacing w:after="0" w:line="259" w:lineRule="auto"/>
              <w:ind w:left="112" w:right="0" w:firstLine="0"/>
              <w:jc w:val="center"/>
            </w:pPr>
            <w:r>
              <w:rPr>
                <w:sz w:val="16"/>
              </w:rPr>
              <w:t>$1</w:t>
            </w:r>
            <w:r w:rsidR="00E6545E">
              <w:rPr>
                <w:sz w:val="16"/>
              </w:rPr>
              <w:t>28,750</w:t>
            </w:r>
            <w:r>
              <w:rPr>
                <w:sz w:val="16"/>
              </w:rPr>
              <w:t xml:space="preserve"> </w:t>
            </w:r>
          </w:p>
        </w:tc>
        <w:tc>
          <w:tcPr>
            <w:tcW w:w="1040" w:type="dxa"/>
            <w:tcBorders>
              <w:top w:val="single" w:sz="4" w:space="0" w:color="000000"/>
              <w:left w:val="single" w:sz="4" w:space="0" w:color="000000"/>
              <w:bottom w:val="single" w:sz="4" w:space="0" w:color="000000"/>
              <w:right w:val="single" w:sz="4" w:space="0" w:color="000000"/>
            </w:tcBorders>
          </w:tcPr>
          <w:p w14:paraId="62975F33" w14:textId="77777777" w:rsidR="007E4D0F" w:rsidRDefault="009E3C62">
            <w:pPr>
              <w:spacing w:after="0" w:line="259" w:lineRule="auto"/>
              <w:ind w:left="2" w:right="0" w:firstLine="0"/>
              <w:jc w:val="left"/>
            </w:pPr>
            <w:r>
              <w:rPr>
                <w:sz w:val="15"/>
              </w:rPr>
              <w:t xml:space="preserve"> </w:t>
            </w:r>
          </w:p>
          <w:p w14:paraId="642C13B9" w14:textId="77777777" w:rsidR="007E4D0F" w:rsidRDefault="009E3C62">
            <w:pPr>
              <w:spacing w:after="0" w:line="259" w:lineRule="auto"/>
              <w:ind w:left="111" w:right="0" w:firstLine="0"/>
              <w:jc w:val="center"/>
            </w:pPr>
            <w:r>
              <w:rPr>
                <w:sz w:val="16"/>
              </w:rPr>
              <w:t>$1</w:t>
            </w:r>
            <w:r w:rsidR="00E6545E">
              <w:rPr>
                <w:sz w:val="16"/>
              </w:rPr>
              <w:t>37,600</w:t>
            </w:r>
            <w:r>
              <w:rPr>
                <w:sz w:val="16"/>
              </w:rPr>
              <w:t xml:space="preserve"> </w:t>
            </w:r>
          </w:p>
        </w:tc>
        <w:tc>
          <w:tcPr>
            <w:tcW w:w="1038" w:type="dxa"/>
            <w:tcBorders>
              <w:top w:val="single" w:sz="4" w:space="0" w:color="000000"/>
              <w:left w:val="single" w:sz="4" w:space="0" w:color="000000"/>
              <w:bottom w:val="single" w:sz="4" w:space="0" w:color="000000"/>
              <w:right w:val="single" w:sz="4" w:space="0" w:color="000000"/>
            </w:tcBorders>
          </w:tcPr>
          <w:p w14:paraId="09FD8524" w14:textId="77777777" w:rsidR="007E4D0F" w:rsidRDefault="009E3C62">
            <w:pPr>
              <w:spacing w:after="0" w:line="259" w:lineRule="auto"/>
              <w:ind w:left="1" w:right="0" w:firstLine="0"/>
              <w:jc w:val="left"/>
            </w:pPr>
            <w:r>
              <w:rPr>
                <w:sz w:val="15"/>
              </w:rPr>
              <w:t xml:space="preserve"> </w:t>
            </w:r>
          </w:p>
          <w:p w14:paraId="5DE95CE4" w14:textId="77777777" w:rsidR="007E4D0F" w:rsidRDefault="009E3C62">
            <w:pPr>
              <w:spacing w:after="0" w:line="259" w:lineRule="auto"/>
              <w:ind w:left="111" w:right="0" w:firstLine="0"/>
              <w:jc w:val="center"/>
            </w:pPr>
            <w:r>
              <w:rPr>
                <w:sz w:val="16"/>
              </w:rPr>
              <w:t>$1</w:t>
            </w:r>
            <w:r w:rsidR="00E6545E">
              <w:rPr>
                <w:sz w:val="16"/>
              </w:rPr>
              <w:t>46,500</w:t>
            </w:r>
            <w:r>
              <w:rPr>
                <w:sz w:val="16"/>
              </w:rPr>
              <w:t xml:space="preserve"> </w:t>
            </w:r>
          </w:p>
        </w:tc>
      </w:tr>
    </w:tbl>
    <w:p w14:paraId="1F7C5BD9" w14:textId="77777777" w:rsidR="007E4D0F" w:rsidRDefault="007E4D0F">
      <w:pPr>
        <w:spacing w:after="120" w:line="259" w:lineRule="auto"/>
        <w:ind w:left="0" w:right="0" w:firstLine="0"/>
        <w:jc w:val="left"/>
      </w:pPr>
    </w:p>
    <w:p w14:paraId="00DC491C" w14:textId="77777777" w:rsidR="007E4D0F" w:rsidRDefault="009E3C62">
      <w:pPr>
        <w:numPr>
          <w:ilvl w:val="0"/>
          <w:numId w:val="2"/>
        </w:numPr>
        <w:ind w:left="719" w:right="0" w:hanging="254"/>
      </w:pPr>
      <w:r>
        <w:t>Income limits subject to change to reflect 202</w:t>
      </w:r>
      <w:r w:rsidR="00E6545E">
        <w:t>4</w:t>
      </w:r>
      <w:r>
        <w:t xml:space="preserve"> Median Family Income limits for Los Angeles County </w:t>
      </w:r>
    </w:p>
    <w:p w14:paraId="1DED7045" w14:textId="77777777" w:rsidR="007E4D0F" w:rsidRDefault="009E3C62">
      <w:pPr>
        <w:numPr>
          <w:ilvl w:val="0"/>
          <w:numId w:val="2"/>
        </w:numPr>
        <w:spacing w:after="32"/>
        <w:ind w:left="719" w:right="0" w:hanging="254"/>
      </w:pPr>
      <w:r>
        <w:t xml:space="preserve">PROOF OF INCOME MUST BE PROVIDED, OR THE FAMILY IS NOT ELIGIBLE. </w:t>
      </w:r>
    </w:p>
    <w:p w14:paraId="38F8CA47" w14:textId="77777777" w:rsidR="007E4D0F" w:rsidRDefault="009E3C62">
      <w:pPr>
        <w:numPr>
          <w:ilvl w:val="0"/>
          <w:numId w:val="2"/>
        </w:numPr>
        <w:spacing w:after="136"/>
        <w:ind w:left="719" w:right="0" w:hanging="254"/>
      </w:pPr>
      <w:r>
        <w:t xml:space="preserve">Submitting the application does not guarantee approval. </w:t>
      </w:r>
    </w:p>
    <w:p w14:paraId="3B74E883" w14:textId="77777777" w:rsidR="007E4D0F" w:rsidRDefault="009E3C62">
      <w:pPr>
        <w:pStyle w:val="Heading2"/>
        <w:spacing w:after="187"/>
        <w:ind w:left="115"/>
      </w:pPr>
      <w:r>
        <w:t>B.</w:t>
      </w:r>
      <w:r>
        <w:rPr>
          <w:rFonts w:ascii="Arial" w:eastAsia="Arial" w:hAnsi="Arial" w:cs="Arial"/>
        </w:rPr>
        <w:t xml:space="preserve"> </w:t>
      </w:r>
      <w:r>
        <w:t xml:space="preserve"> SCHOLARSHIP BENEFITS </w:t>
      </w:r>
    </w:p>
    <w:p w14:paraId="0F08BC2A" w14:textId="77777777" w:rsidR="007E4D0F" w:rsidRDefault="009E3C62">
      <w:pPr>
        <w:numPr>
          <w:ilvl w:val="0"/>
          <w:numId w:val="3"/>
        </w:numPr>
        <w:spacing w:after="95"/>
        <w:ind w:right="0" w:firstLine="331"/>
      </w:pPr>
      <w:r>
        <w:t>Approved scholarships are available and awarded on a first come, first served basis.</w:t>
      </w:r>
      <w:r>
        <w:rPr>
          <w:rFonts w:ascii="Wingdings" w:eastAsia="Wingdings" w:hAnsi="Wingdings" w:cs="Wingdings"/>
          <w:sz w:val="22"/>
        </w:rPr>
        <w:t></w:t>
      </w:r>
    </w:p>
    <w:p w14:paraId="5D27512D" w14:textId="337DBDF7" w:rsidR="007E4D0F" w:rsidRDefault="009E3C62">
      <w:pPr>
        <w:numPr>
          <w:ilvl w:val="0"/>
          <w:numId w:val="3"/>
        </w:numPr>
        <w:spacing w:after="124"/>
        <w:ind w:right="0" w:firstLine="331"/>
      </w:pPr>
      <w:r>
        <w:t xml:space="preserve">Weeks </w:t>
      </w:r>
      <w:r w:rsidR="00844A42">
        <w:t>1-5</w:t>
      </w:r>
      <w:r>
        <w:t xml:space="preserve"> (</w:t>
      </w:r>
      <w:r w:rsidR="00D02EBB">
        <w:t>March 31-April 30</w:t>
      </w:r>
      <w:bookmarkStart w:id="0" w:name="_GoBack"/>
      <w:bookmarkEnd w:id="0"/>
      <w:r>
        <w:t xml:space="preserve">) of Kids Fun Club and Teen City are eligible for assistance. </w:t>
      </w:r>
      <w:r>
        <w:rPr>
          <w:rFonts w:ascii="Wingdings" w:eastAsia="Wingdings" w:hAnsi="Wingdings" w:cs="Wingdings"/>
        </w:rPr>
        <w:t></w:t>
      </w:r>
    </w:p>
    <w:p w14:paraId="486214D9" w14:textId="77777777" w:rsidR="007E4D0F" w:rsidRDefault="009E3C62">
      <w:pPr>
        <w:numPr>
          <w:ilvl w:val="0"/>
          <w:numId w:val="3"/>
        </w:numPr>
        <w:spacing w:after="124"/>
        <w:ind w:right="0" w:firstLine="331"/>
      </w:pPr>
      <w:r>
        <w:t xml:space="preserve">Maximum amount shall not exceed $100/per week for each child up to five weeks. </w:t>
      </w:r>
      <w:r>
        <w:rPr>
          <w:rFonts w:ascii="Wingdings" w:eastAsia="Wingdings" w:hAnsi="Wingdings" w:cs="Wingdings"/>
        </w:rPr>
        <w:t></w:t>
      </w:r>
    </w:p>
    <w:p w14:paraId="75C69914" w14:textId="77777777" w:rsidR="00E6545E" w:rsidRPr="00E6545E" w:rsidRDefault="009E3C62">
      <w:pPr>
        <w:numPr>
          <w:ilvl w:val="0"/>
          <w:numId w:val="3"/>
        </w:numPr>
        <w:spacing w:line="363" w:lineRule="auto"/>
        <w:ind w:right="0" w:firstLine="331"/>
      </w:pPr>
      <w:r>
        <w:t>Scholarship eligibility expires six (6) months after approval, unless income is recertified.</w:t>
      </w:r>
      <w:r>
        <w:rPr>
          <w:rFonts w:ascii="Wingdings" w:eastAsia="Wingdings" w:hAnsi="Wingdings" w:cs="Wingdings"/>
        </w:rPr>
        <w:t></w:t>
      </w:r>
    </w:p>
    <w:p w14:paraId="5EEB82B5" w14:textId="77777777" w:rsidR="007E4D0F" w:rsidRDefault="009E3C62" w:rsidP="00E6545E">
      <w:pPr>
        <w:spacing w:line="363" w:lineRule="auto"/>
        <w:ind w:right="0"/>
      </w:pPr>
      <w:r>
        <w:rPr>
          <w:b/>
        </w:rPr>
        <w:t>C.</w:t>
      </w:r>
      <w:r>
        <w:rPr>
          <w:rFonts w:ascii="Arial" w:eastAsia="Arial" w:hAnsi="Arial" w:cs="Arial"/>
          <w:b/>
        </w:rPr>
        <w:t xml:space="preserve"> </w:t>
      </w:r>
      <w:r>
        <w:rPr>
          <w:b/>
        </w:rPr>
        <w:t xml:space="preserve"> APPLICATION PROCESS </w:t>
      </w:r>
    </w:p>
    <w:p w14:paraId="0C025012" w14:textId="77777777" w:rsidR="007E4D0F" w:rsidRDefault="009E3C62">
      <w:pPr>
        <w:numPr>
          <w:ilvl w:val="0"/>
          <w:numId w:val="4"/>
        </w:numPr>
        <w:spacing w:after="97"/>
        <w:ind w:right="0" w:hanging="269"/>
      </w:pPr>
      <w:r>
        <w:t xml:space="preserve">Submit completed YASP application with copies of requested documents a minimum of two weeks prior to start of the program. </w:t>
      </w:r>
    </w:p>
    <w:p w14:paraId="4FC66EBF" w14:textId="77777777" w:rsidR="007E4D0F" w:rsidRDefault="009E3C62">
      <w:pPr>
        <w:spacing w:after="97"/>
        <w:ind w:left="730" w:right="0"/>
      </w:pPr>
      <w:r>
        <w:t xml:space="preserve">Please call the YASP coordination team at 909-394-6290 for any questions. </w:t>
      </w:r>
    </w:p>
    <w:p w14:paraId="0A9375AC" w14:textId="77777777" w:rsidR="007E4D0F" w:rsidRDefault="009E3C62">
      <w:pPr>
        <w:numPr>
          <w:ilvl w:val="0"/>
          <w:numId w:val="4"/>
        </w:numPr>
        <w:spacing w:after="198"/>
        <w:ind w:right="0" w:hanging="269"/>
      </w:pPr>
      <w:r>
        <w:t xml:space="preserve">Upon review and approval, you will be notified via email. Please allow a minimum of two weeks for processing. </w:t>
      </w:r>
    </w:p>
    <w:p w14:paraId="56160A9E" w14:textId="77777777" w:rsidR="007E4D0F" w:rsidRDefault="009E3C62">
      <w:pPr>
        <w:numPr>
          <w:ilvl w:val="0"/>
          <w:numId w:val="4"/>
        </w:numPr>
        <w:spacing w:line="381" w:lineRule="auto"/>
        <w:ind w:right="0" w:hanging="269"/>
      </w:pPr>
      <w:r>
        <w:t xml:space="preserve">The scholarship is non-transferrable. If the child cannot attend or cancels, no scholarship amounts will be credited back to the applicant’s account. </w:t>
      </w:r>
    </w:p>
    <w:p w14:paraId="26A24603" w14:textId="77777777" w:rsidR="007E4D0F" w:rsidRDefault="009E3C62">
      <w:pPr>
        <w:pStyle w:val="Heading2"/>
        <w:spacing w:after="166"/>
        <w:ind w:left="10"/>
      </w:pPr>
      <w:r>
        <w:t xml:space="preserve">   D.</w:t>
      </w:r>
      <w:r>
        <w:rPr>
          <w:b w:val="0"/>
        </w:rPr>
        <w:t xml:space="preserve">    </w:t>
      </w:r>
      <w:r>
        <w:t xml:space="preserve">  DATES TO REMEMBER</w:t>
      </w:r>
      <w:r>
        <w:rPr>
          <w:b w:val="0"/>
        </w:rPr>
        <w:t xml:space="preserve"> </w:t>
      </w:r>
    </w:p>
    <w:p w14:paraId="3A64A92C" w14:textId="77777777" w:rsidR="007E4D0F" w:rsidRDefault="009E3C62" w:rsidP="006203BA">
      <w:pPr>
        <w:numPr>
          <w:ilvl w:val="0"/>
          <w:numId w:val="5"/>
        </w:numPr>
        <w:spacing w:after="37" w:line="366" w:lineRule="auto"/>
        <w:ind w:right="0" w:hanging="269"/>
      </w:pPr>
      <w:r>
        <w:t xml:space="preserve">The scholarship process can take up to two weeks. In order to expedite the processing of your application, please submit all requested paperwork together. Incomplete applications and/or paperwork </w:t>
      </w:r>
      <w:r w:rsidRPr="00E6545E">
        <w:rPr>
          <w:highlight w:val="yellow"/>
        </w:rPr>
        <w:t xml:space="preserve">will </w:t>
      </w:r>
      <w:r w:rsidR="00E6545E" w:rsidRPr="00E6545E">
        <w:rPr>
          <w:highlight w:val="yellow"/>
        </w:rPr>
        <w:t>not be accepted</w:t>
      </w:r>
      <w:r w:rsidRPr="00E6545E">
        <w:rPr>
          <w:highlight w:val="yellow"/>
        </w:rPr>
        <w:t>.</w:t>
      </w:r>
      <w:r>
        <w:t xml:space="preserve"> Applications can be submitted </w:t>
      </w:r>
    </w:p>
    <w:sectPr w:rsidR="007E4D0F" w:rsidSect="00E6545E">
      <w:headerReference w:type="even" r:id="rId10"/>
      <w:headerReference w:type="default" r:id="rId11"/>
      <w:footerReference w:type="even" r:id="rId12"/>
      <w:footerReference w:type="default" r:id="rId13"/>
      <w:pgSz w:w="12240" w:h="15840"/>
      <w:pgMar w:top="1440" w:right="713" w:bottom="1440" w:left="6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7E992" w14:textId="77777777" w:rsidR="00E6545E" w:rsidRDefault="00E6545E" w:rsidP="00E6545E">
      <w:pPr>
        <w:spacing w:after="0" w:line="240" w:lineRule="auto"/>
      </w:pPr>
      <w:r>
        <w:separator/>
      </w:r>
    </w:p>
  </w:endnote>
  <w:endnote w:type="continuationSeparator" w:id="0">
    <w:p w14:paraId="0AC42A88" w14:textId="77777777" w:rsidR="00E6545E" w:rsidRDefault="00E6545E" w:rsidP="00E6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40"/>
      <w:gridCol w:w="3640"/>
      <w:gridCol w:w="3640"/>
    </w:tblGrid>
    <w:tr w:rsidR="57E657AB" w14:paraId="702C0D8C" w14:textId="77777777" w:rsidTr="57E657AB">
      <w:trPr>
        <w:trHeight w:val="300"/>
      </w:trPr>
      <w:tc>
        <w:tcPr>
          <w:tcW w:w="3640" w:type="dxa"/>
        </w:tcPr>
        <w:p w14:paraId="6AD4E83F" w14:textId="3AD9D740" w:rsidR="57E657AB" w:rsidRDefault="57E657AB" w:rsidP="57E657AB">
          <w:pPr>
            <w:pStyle w:val="Header"/>
            <w:ind w:left="-115"/>
            <w:jc w:val="left"/>
          </w:pPr>
        </w:p>
      </w:tc>
      <w:tc>
        <w:tcPr>
          <w:tcW w:w="3640" w:type="dxa"/>
        </w:tcPr>
        <w:p w14:paraId="50631B02" w14:textId="39A76405" w:rsidR="57E657AB" w:rsidRDefault="57E657AB" w:rsidP="57E657AB">
          <w:pPr>
            <w:pStyle w:val="Header"/>
            <w:jc w:val="center"/>
          </w:pPr>
        </w:p>
      </w:tc>
      <w:tc>
        <w:tcPr>
          <w:tcW w:w="3640" w:type="dxa"/>
        </w:tcPr>
        <w:p w14:paraId="1A1CE346" w14:textId="0B669221" w:rsidR="57E657AB" w:rsidRDefault="57E657AB" w:rsidP="57E657AB">
          <w:pPr>
            <w:pStyle w:val="Header"/>
            <w:ind w:right="-115"/>
            <w:jc w:val="right"/>
          </w:pPr>
        </w:p>
      </w:tc>
    </w:tr>
  </w:tbl>
  <w:p w14:paraId="24DCFB86" w14:textId="57CCD03D" w:rsidR="57E657AB" w:rsidRDefault="57E657AB" w:rsidP="57E65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682A" w14:textId="77777777" w:rsidR="006203BA" w:rsidRDefault="006203BA" w:rsidP="00C63610">
    <w:pPr>
      <w:spacing w:after="37" w:line="366" w:lineRule="auto"/>
      <w:ind w:left="734" w:right="0" w:firstLine="0"/>
    </w:pPr>
    <w:r>
      <w:t>via email to</w:t>
    </w:r>
    <w:r>
      <w:rPr>
        <w:color w:val="0562C1"/>
      </w:rPr>
      <w:t xml:space="preserve"> </w:t>
    </w:r>
    <w:r>
      <w:rPr>
        <w:color w:val="0562C1"/>
        <w:u w:val="single" w:color="0562C1"/>
      </w:rPr>
      <w:t>aluna@sandimasca.gov</w:t>
    </w:r>
    <w:r>
      <w:t>, mail to: 245 E. Bonita Ave. San Dimas, 91773 to the Attn: Parks and Recreation; Alexis Luna.</w:t>
    </w:r>
  </w:p>
  <w:p w14:paraId="60A1D977" w14:textId="77777777" w:rsidR="006203BA" w:rsidRDefault="006203BA" w:rsidP="006203BA">
    <w:pPr>
      <w:numPr>
        <w:ilvl w:val="0"/>
        <w:numId w:val="5"/>
      </w:numPr>
      <w:spacing w:after="53"/>
      <w:ind w:right="0" w:hanging="269"/>
    </w:pPr>
    <w:r>
      <w:t>For questions, please contact Alexis Luna, Departmental Assistant, at 909-394-6292.</w:t>
    </w:r>
    <w:r>
      <w:rPr>
        <w:rFonts w:ascii="Wingdings" w:eastAsia="Wingdings" w:hAnsi="Wingdings" w:cs="Wingdings"/>
        <w:sz w:val="22"/>
      </w:rPr>
      <w:t></w:t>
    </w:r>
  </w:p>
  <w:p w14:paraId="3C208BA3" w14:textId="77777777" w:rsidR="00E6545E" w:rsidRDefault="00E65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62679" w14:textId="77777777" w:rsidR="00E6545E" w:rsidRDefault="00E6545E" w:rsidP="00E6545E">
      <w:pPr>
        <w:spacing w:after="0" w:line="240" w:lineRule="auto"/>
      </w:pPr>
      <w:r>
        <w:separator/>
      </w:r>
    </w:p>
  </w:footnote>
  <w:footnote w:type="continuationSeparator" w:id="0">
    <w:p w14:paraId="13C4C845" w14:textId="77777777" w:rsidR="00E6545E" w:rsidRDefault="00E6545E" w:rsidP="00E65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40"/>
      <w:gridCol w:w="3640"/>
      <w:gridCol w:w="3640"/>
    </w:tblGrid>
    <w:tr w:rsidR="57E657AB" w14:paraId="2A5F42CC" w14:textId="77777777" w:rsidTr="57E657AB">
      <w:trPr>
        <w:trHeight w:val="300"/>
      </w:trPr>
      <w:tc>
        <w:tcPr>
          <w:tcW w:w="3640" w:type="dxa"/>
        </w:tcPr>
        <w:p w14:paraId="2E4A471B" w14:textId="4006D588" w:rsidR="57E657AB" w:rsidRDefault="57E657AB" w:rsidP="57E657AB">
          <w:pPr>
            <w:pStyle w:val="Header"/>
            <w:ind w:left="-115"/>
            <w:jc w:val="left"/>
          </w:pPr>
        </w:p>
      </w:tc>
      <w:tc>
        <w:tcPr>
          <w:tcW w:w="3640" w:type="dxa"/>
        </w:tcPr>
        <w:p w14:paraId="44075AF0" w14:textId="74955299" w:rsidR="57E657AB" w:rsidRDefault="57E657AB" w:rsidP="57E657AB">
          <w:pPr>
            <w:pStyle w:val="Header"/>
            <w:jc w:val="center"/>
          </w:pPr>
        </w:p>
      </w:tc>
      <w:tc>
        <w:tcPr>
          <w:tcW w:w="3640" w:type="dxa"/>
        </w:tcPr>
        <w:p w14:paraId="4BA8132C" w14:textId="3B78B9B4" w:rsidR="57E657AB" w:rsidRDefault="57E657AB" w:rsidP="57E657AB">
          <w:pPr>
            <w:pStyle w:val="Header"/>
            <w:ind w:right="-115"/>
            <w:jc w:val="right"/>
          </w:pPr>
        </w:p>
      </w:tc>
    </w:tr>
  </w:tbl>
  <w:p w14:paraId="65D6436C" w14:textId="33223E7D" w:rsidR="57E657AB" w:rsidRDefault="57E657AB" w:rsidP="57E65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89CDF" w14:textId="77777777" w:rsidR="00E6545E" w:rsidRDefault="00E6545E" w:rsidP="00E6545E">
    <w:pPr>
      <w:spacing w:after="0" w:line="259" w:lineRule="auto"/>
      <w:ind w:left="129" w:right="-13"/>
      <w:jc w:val="right"/>
    </w:pPr>
    <w:r>
      <w:rPr>
        <w:noProof/>
      </w:rPr>
      <w:drawing>
        <wp:anchor distT="0" distB="0" distL="114300" distR="114300" simplePos="0" relativeHeight="251659264" behindDoc="0" locked="0" layoutInCell="1" allowOverlap="0" wp14:anchorId="55670072" wp14:editId="6B88F924">
          <wp:simplePos x="0" y="0"/>
          <wp:positionH relativeFrom="margin">
            <wp:align>left</wp:align>
          </wp:positionH>
          <wp:positionV relativeFrom="paragraph">
            <wp:posOffset>14631</wp:posOffset>
          </wp:positionV>
          <wp:extent cx="633095" cy="741382"/>
          <wp:effectExtent l="0" t="0" r="0" b="190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35" name="Picture 235"/>
                  <pic:cNvPicPr/>
                </pic:nvPicPr>
                <pic:blipFill>
                  <a:blip r:embed="rId1"/>
                  <a:stretch>
                    <a:fillRect/>
                  </a:stretch>
                </pic:blipFill>
                <pic:spPr>
                  <a:xfrm>
                    <a:off x="0" y="0"/>
                    <a:ext cx="633095" cy="741382"/>
                  </a:xfrm>
                  <a:prstGeom prst="rect">
                    <a:avLst/>
                  </a:prstGeom>
                </pic:spPr>
              </pic:pic>
            </a:graphicData>
          </a:graphic>
        </wp:anchor>
      </w:drawing>
    </w:r>
    <w:r w:rsidR="57E657AB" w:rsidRPr="57E657AB">
      <w:rPr>
        <w:b/>
        <w:bCs/>
        <w:sz w:val="22"/>
      </w:rPr>
      <w:t xml:space="preserve">City of San Dimas Parks and Recreation Department </w:t>
    </w:r>
  </w:p>
  <w:p w14:paraId="2C7A8711" w14:textId="509F9721" w:rsidR="00E6545E" w:rsidRDefault="57E657AB" w:rsidP="00E6545E">
    <w:pPr>
      <w:spacing w:after="0" w:line="259" w:lineRule="auto"/>
      <w:ind w:left="129" w:right="-13"/>
      <w:jc w:val="right"/>
    </w:pPr>
    <w:r w:rsidRPr="57E657AB">
      <w:rPr>
        <w:b/>
        <w:bCs/>
        <w:sz w:val="22"/>
      </w:rPr>
      <w:t xml:space="preserve">Youth Assistance Scholarship Program (YASP) </w:t>
    </w:r>
  </w:p>
  <w:p w14:paraId="739C6DDD" w14:textId="77777777" w:rsidR="00E6545E" w:rsidRDefault="00E6545E" w:rsidP="00E6545E">
    <w:pPr>
      <w:spacing w:after="102" w:line="259" w:lineRule="auto"/>
      <w:ind w:left="129" w:right="-13"/>
      <w:jc w:val="right"/>
    </w:pPr>
    <w:r>
      <w:rPr>
        <w:b/>
        <w:sz w:val="22"/>
      </w:rPr>
      <w:t xml:space="preserve">Eligibility and Application Process </w:t>
    </w:r>
  </w:p>
  <w:p w14:paraId="532FBD8E" w14:textId="77777777" w:rsidR="00E6545E" w:rsidRDefault="00E65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90DB6"/>
    <w:multiLevelType w:val="hybridMultilevel"/>
    <w:tmpl w:val="41001A74"/>
    <w:lvl w:ilvl="0" w:tplc="3D962B7E">
      <w:start w:val="1"/>
      <w:numFmt w:val="bullet"/>
      <w:lvlText w:val="•"/>
      <w:lvlJc w:val="left"/>
      <w:pPr>
        <w:ind w:left="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A6761A">
      <w:start w:val="1"/>
      <w:numFmt w:val="bullet"/>
      <w:lvlText w:val="o"/>
      <w:lvlJc w:val="left"/>
      <w:pPr>
        <w:ind w:left="1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08993C">
      <w:start w:val="1"/>
      <w:numFmt w:val="bullet"/>
      <w:lvlText w:val="▪"/>
      <w:lvlJc w:val="left"/>
      <w:pPr>
        <w:ind w:left="2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1ECA4A">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48F0C0">
      <w:start w:val="1"/>
      <w:numFmt w:val="bullet"/>
      <w:lvlText w:val="o"/>
      <w:lvlJc w:val="left"/>
      <w:pPr>
        <w:ind w:left="36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64BF8A">
      <w:start w:val="1"/>
      <w:numFmt w:val="bullet"/>
      <w:lvlText w:val="▪"/>
      <w:lvlJc w:val="left"/>
      <w:pPr>
        <w:ind w:left="4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A4FB1C">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22606C">
      <w:start w:val="1"/>
      <w:numFmt w:val="bullet"/>
      <w:lvlText w:val="o"/>
      <w:lvlJc w:val="left"/>
      <w:pPr>
        <w:ind w:left="58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109132">
      <w:start w:val="1"/>
      <w:numFmt w:val="bullet"/>
      <w:lvlText w:val="▪"/>
      <w:lvlJc w:val="left"/>
      <w:pPr>
        <w:ind w:left="6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1B4B33"/>
    <w:multiLevelType w:val="hybridMultilevel"/>
    <w:tmpl w:val="4A1EE704"/>
    <w:lvl w:ilvl="0" w:tplc="39BEA5E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26F43E">
      <w:start w:val="1"/>
      <w:numFmt w:val="bullet"/>
      <w:lvlText w:val="o"/>
      <w:lvlJc w:val="left"/>
      <w:pPr>
        <w:ind w:left="1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BC0C06">
      <w:start w:val="1"/>
      <w:numFmt w:val="bullet"/>
      <w:lvlText w:val="▪"/>
      <w:lvlJc w:val="left"/>
      <w:pPr>
        <w:ind w:left="2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640670">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1216C6">
      <w:start w:val="1"/>
      <w:numFmt w:val="bullet"/>
      <w:lvlText w:val="o"/>
      <w:lvlJc w:val="left"/>
      <w:pPr>
        <w:ind w:left="36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B470FA">
      <w:start w:val="1"/>
      <w:numFmt w:val="bullet"/>
      <w:lvlText w:val="▪"/>
      <w:lvlJc w:val="left"/>
      <w:pPr>
        <w:ind w:left="4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DC2234">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A47A10">
      <w:start w:val="1"/>
      <w:numFmt w:val="bullet"/>
      <w:lvlText w:val="o"/>
      <w:lvlJc w:val="left"/>
      <w:pPr>
        <w:ind w:left="58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D0932A">
      <w:start w:val="1"/>
      <w:numFmt w:val="bullet"/>
      <w:lvlText w:val="▪"/>
      <w:lvlJc w:val="left"/>
      <w:pPr>
        <w:ind w:left="6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2916D0"/>
    <w:multiLevelType w:val="hybridMultilevel"/>
    <w:tmpl w:val="B3507F84"/>
    <w:lvl w:ilvl="0" w:tplc="76AABFD8">
      <w:start w:val="1"/>
      <w:numFmt w:val="bullet"/>
      <w:lvlText w:val="•"/>
      <w:lvlJc w:val="left"/>
      <w:pPr>
        <w:ind w:left="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8AA286">
      <w:start w:val="1"/>
      <w:numFmt w:val="bullet"/>
      <w:lvlText w:val="o"/>
      <w:lvlJc w:val="left"/>
      <w:pPr>
        <w:ind w:left="1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B64280E">
      <w:start w:val="1"/>
      <w:numFmt w:val="bullet"/>
      <w:lvlText w:val="▪"/>
      <w:lvlJc w:val="left"/>
      <w:pPr>
        <w:ind w:left="2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6FD2C">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9E1BC2">
      <w:start w:val="1"/>
      <w:numFmt w:val="bullet"/>
      <w:lvlText w:val="o"/>
      <w:lvlJc w:val="left"/>
      <w:pPr>
        <w:ind w:left="3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2ECB66">
      <w:start w:val="1"/>
      <w:numFmt w:val="bullet"/>
      <w:lvlText w:val="▪"/>
      <w:lvlJc w:val="left"/>
      <w:pPr>
        <w:ind w:left="4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6A619C">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78C40C">
      <w:start w:val="1"/>
      <w:numFmt w:val="bullet"/>
      <w:lvlText w:val="o"/>
      <w:lvlJc w:val="left"/>
      <w:pPr>
        <w:ind w:left="5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84719E">
      <w:start w:val="1"/>
      <w:numFmt w:val="bullet"/>
      <w:lvlText w:val="▪"/>
      <w:lvlJc w:val="left"/>
      <w:pPr>
        <w:ind w:left="6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A1052CC"/>
    <w:multiLevelType w:val="hybridMultilevel"/>
    <w:tmpl w:val="4624392C"/>
    <w:lvl w:ilvl="0" w:tplc="95DEF40C">
      <w:start w:val="1"/>
      <w:numFmt w:val="decimal"/>
      <w:lvlText w:val="%1."/>
      <w:lvlJc w:val="left"/>
      <w:pPr>
        <w:ind w:left="73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98C5FFC">
      <w:start w:val="1"/>
      <w:numFmt w:val="lowerLetter"/>
      <w:lvlText w:val="%2"/>
      <w:lvlJc w:val="left"/>
      <w:pPr>
        <w:ind w:left="153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A82AED2">
      <w:start w:val="1"/>
      <w:numFmt w:val="lowerRoman"/>
      <w:lvlText w:val="%3"/>
      <w:lvlJc w:val="left"/>
      <w:pPr>
        <w:ind w:left="225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8A8BD38">
      <w:start w:val="1"/>
      <w:numFmt w:val="decimal"/>
      <w:lvlText w:val="%4"/>
      <w:lvlJc w:val="left"/>
      <w:pPr>
        <w:ind w:left="297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B1B291B4">
      <w:start w:val="1"/>
      <w:numFmt w:val="lowerLetter"/>
      <w:lvlText w:val="%5"/>
      <w:lvlJc w:val="left"/>
      <w:pPr>
        <w:ind w:left="369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3F5C0D98">
      <w:start w:val="1"/>
      <w:numFmt w:val="lowerRoman"/>
      <w:lvlText w:val="%6"/>
      <w:lvlJc w:val="left"/>
      <w:pPr>
        <w:ind w:left="44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06BCAE72">
      <w:start w:val="1"/>
      <w:numFmt w:val="decimal"/>
      <w:lvlText w:val="%7"/>
      <w:lvlJc w:val="left"/>
      <w:pPr>
        <w:ind w:left="513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5F2893E">
      <w:start w:val="1"/>
      <w:numFmt w:val="lowerLetter"/>
      <w:lvlText w:val="%8"/>
      <w:lvlJc w:val="left"/>
      <w:pPr>
        <w:ind w:left="585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E409064">
      <w:start w:val="1"/>
      <w:numFmt w:val="lowerRoman"/>
      <w:lvlText w:val="%9"/>
      <w:lvlJc w:val="left"/>
      <w:pPr>
        <w:ind w:left="657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5CE5E39"/>
    <w:multiLevelType w:val="hybridMultilevel"/>
    <w:tmpl w:val="D35AB8A2"/>
    <w:lvl w:ilvl="0" w:tplc="D7D82756">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9C7472">
      <w:start w:val="1"/>
      <w:numFmt w:val="bullet"/>
      <w:lvlText w:val="o"/>
      <w:lvlJc w:val="left"/>
      <w:pPr>
        <w:ind w:left="1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6067DE">
      <w:start w:val="1"/>
      <w:numFmt w:val="bullet"/>
      <w:lvlText w:val="▪"/>
      <w:lvlJc w:val="left"/>
      <w:pPr>
        <w:ind w:left="2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EA39A8">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DC52F4">
      <w:start w:val="1"/>
      <w:numFmt w:val="bullet"/>
      <w:lvlText w:val="o"/>
      <w:lvlJc w:val="left"/>
      <w:pPr>
        <w:ind w:left="36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4C547C">
      <w:start w:val="1"/>
      <w:numFmt w:val="bullet"/>
      <w:lvlText w:val="▪"/>
      <w:lvlJc w:val="left"/>
      <w:pPr>
        <w:ind w:left="4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C4CFA4">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D4D49A">
      <w:start w:val="1"/>
      <w:numFmt w:val="bullet"/>
      <w:lvlText w:val="o"/>
      <w:lvlJc w:val="left"/>
      <w:pPr>
        <w:ind w:left="58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28A00C">
      <w:start w:val="1"/>
      <w:numFmt w:val="bullet"/>
      <w:lvlText w:val="▪"/>
      <w:lvlJc w:val="left"/>
      <w:pPr>
        <w:ind w:left="6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D0F"/>
    <w:rsid w:val="006203BA"/>
    <w:rsid w:val="007B27F9"/>
    <w:rsid w:val="007E4D0F"/>
    <w:rsid w:val="00844A42"/>
    <w:rsid w:val="009E3C62"/>
    <w:rsid w:val="00C63610"/>
    <w:rsid w:val="00D02EBB"/>
    <w:rsid w:val="00E6545E"/>
    <w:rsid w:val="57E657AB"/>
    <w:rsid w:val="64DD1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D138"/>
  <w15:docId w15:val="{16324EFE-6526-4E2B-B136-86EA9814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8" w:lineRule="auto"/>
      <w:ind w:left="130" w:right="1"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19" w:right="2"/>
      <w:jc w:val="center"/>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80"/>
      <w:ind w:left="130" w:hanging="10"/>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65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45E"/>
    <w:rPr>
      <w:rFonts w:ascii="Calibri" w:eastAsia="Calibri" w:hAnsi="Calibri" w:cs="Calibri"/>
      <w:color w:val="000000"/>
      <w:sz w:val="20"/>
    </w:rPr>
  </w:style>
  <w:style w:type="paragraph" w:styleId="Footer">
    <w:name w:val="footer"/>
    <w:basedOn w:val="Normal"/>
    <w:link w:val="FooterChar"/>
    <w:uiPriority w:val="99"/>
    <w:unhideWhenUsed/>
    <w:rsid w:val="00E65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45E"/>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2b0944d-26b2-4e02-8a1c-2fbb29c2d2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0347B787920842AF459B450EEE3C07" ma:contentTypeVersion="13" ma:contentTypeDescription="Create a new document." ma:contentTypeScope="" ma:versionID="f9cefa6d9acc5001a955457dbf51cc59">
  <xsd:schema xmlns:xsd="http://www.w3.org/2001/XMLSchema" xmlns:xs="http://www.w3.org/2001/XMLSchema" xmlns:p="http://schemas.microsoft.com/office/2006/metadata/properties" xmlns:ns3="62b0944d-26b2-4e02-8a1c-2fbb29c2d246" targetNamespace="http://schemas.microsoft.com/office/2006/metadata/properties" ma:root="true" ma:fieldsID="422e98c484ac4460131dee1864c05cce" ns3:_="">
    <xsd:import namespace="62b0944d-26b2-4e02-8a1c-2fbb29c2d24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Location" minOccurs="0"/>
                <xsd:element ref="ns3:MediaServiceSearchPropertie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0944d-26b2-4e02-8a1c-2fbb29c2d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F588D-BAAC-427E-AD8A-C265AB1B35E7}">
  <ds:schemaRefs>
    <ds:schemaRef ds:uri="http://schemas.microsoft.com/sharepoint/v3/contenttype/forms"/>
  </ds:schemaRefs>
</ds:datastoreItem>
</file>

<file path=customXml/itemProps2.xml><?xml version="1.0" encoding="utf-8"?>
<ds:datastoreItem xmlns:ds="http://schemas.openxmlformats.org/officeDocument/2006/customXml" ds:itemID="{C6233C23-F9FD-4152-B047-8832A7CDE80B}">
  <ds:schemaRefs>
    <ds:schemaRef ds:uri="http://schemas.microsoft.com/office/2006/metadata/properties"/>
    <ds:schemaRef ds:uri="62b0944d-26b2-4e02-8a1c-2fbb29c2d24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ADC8C81-82EC-48C3-8FCE-4DE9EA023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0944d-26b2-4e02-8a1c-2fbb29c2d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San Dimas</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Pagano</dc:creator>
  <cp:keywords/>
  <cp:lastModifiedBy>Alexis Luna</cp:lastModifiedBy>
  <cp:revision>2</cp:revision>
  <cp:lastPrinted>2025-01-14T18:23:00Z</cp:lastPrinted>
  <dcterms:created xsi:type="dcterms:W3CDTF">2025-01-15T00:11:00Z</dcterms:created>
  <dcterms:modified xsi:type="dcterms:W3CDTF">2025-01-15T00:11:00Z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0x010100140347B787920842AF459B450EEE3C07</vt:lpwstr>
  </property>
</Properties>
</file>